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59C" w:rsidRPr="008B3D66" w:rsidRDefault="00D5159C" w:rsidP="00D5159C">
      <w:pPr>
        <w:jc w:val="both"/>
        <w:rPr>
          <w:b/>
          <w:sz w:val="18"/>
          <w:szCs w:val="18"/>
        </w:rPr>
      </w:pPr>
    </w:p>
    <w:tbl>
      <w:tblPr>
        <w:tblW w:w="8460" w:type="dxa"/>
        <w:tblInd w:w="288" w:type="dxa"/>
        <w:tblLayout w:type="fixed"/>
        <w:tblLook w:val="01E0" w:firstRow="1" w:lastRow="1" w:firstColumn="1" w:lastColumn="1" w:noHBand="0" w:noVBand="0"/>
      </w:tblPr>
      <w:tblGrid>
        <w:gridCol w:w="2520"/>
        <w:gridCol w:w="5940"/>
      </w:tblGrid>
      <w:tr w:rsidR="00D5159C" w:rsidRPr="0047789E" w:rsidTr="006E746C">
        <w:trPr>
          <w:trHeight w:val="243"/>
        </w:trPr>
        <w:tc>
          <w:tcPr>
            <w:tcW w:w="2520" w:type="dxa"/>
            <w:vMerge w:val="restart"/>
            <w:vAlign w:val="center"/>
          </w:tcPr>
          <w:p w:rsidR="00D5159C" w:rsidRDefault="00D5159C" w:rsidP="006E746C">
            <w:pPr>
              <w:spacing w:after="0"/>
              <w:jc w:val="center"/>
              <w:rPr>
                <w:lang w:val="sr-Cyrl-CS"/>
              </w:rPr>
            </w:pPr>
            <w:r>
              <w:rPr>
                <w:noProof/>
              </w:rPr>
              <mc:AlternateContent>
                <mc:Choice Requires="wps">
                  <w:drawing>
                    <wp:anchor distT="0" distB="0" distL="114300" distR="114300" simplePos="0" relativeHeight="251659264" behindDoc="0" locked="0" layoutInCell="1" allowOverlap="1" wp14:anchorId="13B256E5" wp14:editId="3BBC3D59">
                      <wp:simplePos x="0" y="0"/>
                      <wp:positionH relativeFrom="column">
                        <wp:posOffset>-418465</wp:posOffset>
                      </wp:positionH>
                      <wp:positionV relativeFrom="paragraph">
                        <wp:posOffset>-356235</wp:posOffset>
                      </wp:positionV>
                      <wp:extent cx="1472565" cy="1644015"/>
                      <wp:effectExtent l="0" t="0" r="1397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488440"/>
                              </a:xfrm>
                              <a:prstGeom prst="rect">
                                <a:avLst/>
                              </a:prstGeom>
                              <a:solidFill>
                                <a:srgbClr val="FFFFFF"/>
                              </a:solidFill>
                              <a:ln w="9525">
                                <a:solidFill>
                                  <a:srgbClr val="FFFFFF"/>
                                </a:solidFill>
                                <a:miter lim="800000"/>
                                <a:headEnd/>
                                <a:tailEnd/>
                              </a:ln>
                            </wps:spPr>
                            <wps:txbx>
                              <w:txbxContent>
                                <w:p w:rsidR="00D5159C" w:rsidRDefault="00D5159C" w:rsidP="00D5159C">
                                  <w:r>
                                    <w:rPr>
                                      <w:noProof/>
                                    </w:rPr>
                                    <w:drawing>
                                      <wp:inline distT="0" distB="0" distL="0" distR="0" wp14:anchorId="38EAC5E6" wp14:editId="21B6E28C">
                                        <wp:extent cx="1390650" cy="1390650"/>
                                        <wp:effectExtent l="0" t="0" r="0" b="0"/>
                                        <wp:docPr id="8" name="Picture 8" descr="Description: Description: C:\Users\Direktor\Desktop\Sveti sav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Direktor\Desktop\Sveti sav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95pt;margin-top:-28.05pt;width:115.95pt;height:12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" strokecolor="white">
                      <v:textbox style="mso-fit-shape-to-text:t">
                        <w:txbxContent>
                          <w:p w:rsidR="00D5159C" w:rsidRDefault="00D5159C" w:rsidP="00D5159C">
                            <w:r>
                              <w:rPr>
                                <w:noProof/>
                              </w:rPr>
                              <w:drawing>
                                <wp:inline distT="0" distB="0" distL="0" distR="0" wp14:anchorId="38EAC5E6" wp14:editId="21B6E28C">
                                  <wp:extent cx="1390650" cy="1390650"/>
                                  <wp:effectExtent l="0" t="0" r="0" b="0"/>
                                  <wp:docPr id="8" name="Picture 8" descr="Description: Description: C:\Users\Direktor\Desktop\Sveti sav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Direktor\Desktop\Sveti sav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solidFill>
                                            <a:srgbClr val="FFFFFF"/>
                                          </a:solidFill>
                                          <a:ln>
                                            <a:noFill/>
                                          </a:ln>
                                        </pic:spPr>
                                      </pic:pic>
                                    </a:graphicData>
                                  </a:graphic>
                                </wp:inline>
                              </w:drawing>
                            </w:r>
                          </w:p>
                        </w:txbxContent>
                      </v:textbox>
                    </v:shape>
                  </w:pict>
                </mc:Fallback>
              </mc:AlternateContent>
            </w:r>
          </w:p>
        </w:tc>
        <w:tc>
          <w:tcPr>
            <w:tcW w:w="5940" w:type="dxa"/>
            <w:vAlign w:val="center"/>
          </w:tcPr>
          <w:p w:rsidR="00D5159C" w:rsidRDefault="00D5159C" w:rsidP="006E746C">
            <w:pPr>
              <w:spacing w:after="0"/>
              <w:jc w:val="center"/>
            </w:pPr>
            <w:r>
              <w:rPr>
                <w:b/>
                <w:vertAlign w:val="subscript"/>
                <w:lang w:val="sr-Cyrl-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4pt;height:2.5pt" o:hrpct="0" o:hralign="center" o:hr="t">
                  <v:imagedata r:id="rId7" o:title="BD21328_"/>
                </v:shape>
              </w:pict>
            </w:r>
          </w:p>
          <w:p w:rsidR="00D5159C" w:rsidRPr="0047789E" w:rsidRDefault="00D5159C" w:rsidP="006E746C">
            <w:pPr>
              <w:spacing w:after="0"/>
              <w:jc w:val="center"/>
              <w:rPr>
                <w:b/>
                <w:lang w:val="sr-Cyrl-CS"/>
              </w:rPr>
            </w:pPr>
            <w:r w:rsidRPr="0047789E">
              <w:rPr>
                <w:b/>
                <w:lang w:val="sr-Cyrl-CS"/>
              </w:rPr>
              <w:t>О</w:t>
            </w:r>
            <w:r w:rsidRPr="0047789E">
              <w:rPr>
                <w:b/>
                <w:sz w:val="18"/>
                <w:szCs w:val="18"/>
                <w:lang w:val="sr-Cyrl-CS"/>
              </w:rPr>
              <w:t xml:space="preserve">СНОВНА </w:t>
            </w:r>
            <w:r w:rsidRPr="0047789E">
              <w:rPr>
                <w:b/>
                <w:lang w:val="sr-Cyrl-CS"/>
              </w:rPr>
              <w:t>Ш</w:t>
            </w:r>
            <w:r w:rsidRPr="0047789E">
              <w:rPr>
                <w:b/>
                <w:sz w:val="18"/>
                <w:szCs w:val="18"/>
                <w:lang w:val="sr-Cyrl-CS"/>
              </w:rPr>
              <w:t>КОЛА</w:t>
            </w:r>
            <w:r w:rsidRPr="0047789E">
              <w:rPr>
                <w:b/>
                <w:lang w:val="sr-Cyrl-CS"/>
              </w:rPr>
              <w:t xml:space="preserve"> „СВЕТИ САВА“ В</w:t>
            </w:r>
            <w:r w:rsidRPr="0047789E">
              <w:rPr>
                <w:b/>
                <w:sz w:val="18"/>
                <w:szCs w:val="18"/>
                <w:lang w:val="sr-Cyrl-CS"/>
              </w:rPr>
              <w:t xml:space="preserve">ЛАДИЧИН </w:t>
            </w:r>
            <w:r w:rsidRPr="0047789E">
              <w:rPr>
                <w:b/>
                <w:lang w:val="sr-Cyrl-CS"/>
              </w:rPr>
              <w:t>Х</w:t>
            </w:r>
            <w:r w:rsidRPr="0047789E">
              <w:rPr>
                <w:b/>
                <w:sz w:val="18"/>
                <w:szCs w:val="18"/>
                <w:lang w:val="sr-Cyrl-CS"/>
              </w:rPr>
              <w:t>АН</w:t>
            </w:r>
          </w:p>
        </w:tc>
      </w:tr>
      <w:tr w:rsidR="00D5159C" w:rsidRPr="007172D1" w:rsidTr="006E746C">
        <w:trPr>
          <w:trHeight w:val="130"/>
        </w:trPr>
        <w:tc>
          <w:tcPr>
            <w:tcW w:w="2520" w:type="dxa"/>
            <w:vMerge/>
            <w:vAlign w:val="center"/>
          </w:tcPr>
          <w:p w:rsidR="00D5159C" w:rsidRPr="007172D1" w:rsidRDefault="00D5159C" w:rsidP="006E746C">
            <w:pPr>
              <w:spacing w:after="0"/>
              <w:jc w:val="both"/>
              <w:rPr>
                <w:lang w:val="sr-Cyrl-CS"/>
              </w:rPr>
            </w:pPr>
          </w:p>
        </w:tc>
        <w:tc>
          <w:tcPr>
            <w:tcW w:w="5940" w:type="dxa"/>
            <w:vAlign w:val="center"/>
          </w:tcPr>
          <w:p w:rsidR="00D5159C" w:rsidRPr="007172D1" w:rsidRDefault="00D5159C" w:rsidP="006E746C">
            <w:pPr>
              <w:spacing w:after="0"/>
              <w:jc w:val="both"/>
              <w:rPr>
                <w:b/>
                <w:vertAlign w:val="subscript"/>
                <w:lang w:val="sr-Cyrl-CS"/>
              </w:rPr>
            </w:pPr>
            <w:r>
              <w:rPr>
                <w:b/>
                <w:vertAlign w:val="subscript"/>
                <w:lang w:val="sr-Cyrl-CS"/>
              </w:rPr>
              <w:t>МАТИЧНИ БРОЈ:</w:t>
            </w:r>
            <w:r>
              <w:rPr>
                <w:b/>
                <w:vertAlign w:val="subscript"/>
                <w:lang w:val="ru-RU"/>
              </w:rPr>
              <w:t xml:space="preserve"> 17038109   </w:t>
            </w:r>
            <w:r>
              <w:rPr>
                <w:b/>
                <w:vertAlign w:val="subscript"/>
                <w:lang w:val="sr-Cyrl-CS"/>
              </w:rPr>
              <w:t>ПИБ:</w:t>
            </w:r>
            <w:r>
              <w:rPr>
                <w:b/>
                <w:vertAlign w:val="subscript"/>
                <w:lang w:val="ru-RU"/>
              </w:rPr>
              <w:t xml:space="preserve"> 100926187</w:t>
            </w:r>
            <w:r>
              <w:rPr>
                <w:b/>
                <w:vertAlign w:val="subscript"/>
                <w:lang w:val="sr-Cyrl-CS"/>
              </w:rPr>
              <w:t xml:space="preserve">  ТЕЛЕФОН. 017/ 47 47 33,   ФАХ 017/ 47 47 32</w:t>
            </w:r>
          </w:p>
        </w:tc>
      </w:tr>
      <w:tr w:rsidR="00D5159C" w:rsidRPr="007172D1" w:rsidTr="006E746C">
        <w:trPr>
          <w:trHeight w:val="130"/>
        </w:trPr>
        <w:tc>
          <w:tcPr>
            <w:tcW w:w="2520" w:type="dxa"/>
            <w:vMerge/>
            <w:vAlign w:val="center"/>
          </w:tcPr>
          <w:p w:rsidR="00D5159C" w:rsidRPr="007172D1" w:rsidRDefault="00D5159C" w:rsidP="006E746C">
            <w:pPr>
              <w:spacing w:after="0"/>
              <w:jc w:val="both"/>
              <w:rPr>
                <w:lang w:val="sr-Cyrl-CS"/>
              </w:rPr>
            </w:pPr>
          </w:p>
        </w:tc>
        <w:tc>
          <w:tcPr>
            <w:tcW w:w="5940" w:type="dxa"/>
            <w:vAlign w:val="center"/>
          </w:tcPr>
          <w:p w:rsidR="00D5159C" w:rsidRPr="007172D1" w:rsidRDefault="00D5159C" w:rsidP="006E746C">
            <w:pPr>
              <w:spacing w:after="0"/>
              <w:jc w:val="both"/>
              <w:rPr>
                <w:b/>
                <w:vertAlign w:val="subscript"/>
              </w:rPr>
            </w:pPr>
            <w:r>
              <w:rPr>
                <w:b/>
                <w:vertAlign w:val="subscript"/>
              </w:rPr>
              <w:t xml:space="preserve">e-mail&gt; </w:t>
            </w:r>
            <w:hyperlink r:id="rId8" w:history="1">
              <w:r>
                <w:rPr>
                  <w:rStyle w:val="Hyperlink"/>
                  <w:vertAlign w:val="subscript"/>
                </w:rPr>
                <w:t>ossvetisavavhan@</w:t>
              </w:r>
              <w:r>
                <w:rPr>
                  <w:rStyle w:val="Hyperlink"/>
                  <w:vertAlign w:val="subscript"/>
                  <w:lang w:val="sr-Latn-RS"/>
                </w:rPr>
                <w:t>mts</w:t>
              </w:r>
              <w:r>
                <w:rPr>
                  <w:rStyle w:val="Hyperlink"/>
                  <w:vertAlign w:val="subscript"/>
                </w:rPr>
                <w:t>.rs</w:t>
              </w:r>
            </w:hyperlink>
            <w:r>
              <w:rPr>
                <w:b/>
                <w:vertAlign w:val="subscript"/>
              </w:rPr>
              <w:t xml:space="preserve">; www.svetisavavhan.edu.rs    </w:t>
            </w:r>
          </w:p>
        </w:tc>
      </w:tr>
      <w:tr w:rsidR="00D5159C" w:rsidRPr="001D15F0" w:rsidTr="006E746C">
        <w:trPr>
          <w:trHeight w:val="130"/>
        </w:trPr>
        <w:tc>
          <w:tcPr>
            <w:tcW w:w="2520" w:type="dxa"/>
            <w:vMerge/>
            <w:vAlign w:val="center"/>
          </w:tcPr>
          <w:p w:rsidR="00D5159C" w:rsidRPr="007172D1" w:rsidRDefault="00D5159C" w:rsidP="006E746C">
            <w:pPr>
              <w:spacing w:after="0"/>
              <w:jc w:val="both"/>
              <w:rPr>
                <w:lang w:val="sr-Cyrl-CS"/>
              </w:rPr>
            </w:pPr>
          </w:p>
        </w:tc>
        <w:tc>
          <w:tcPr>
            <w:tcW w:w="5940" w:type="dxa"/>
            <w:vAlign w:val="center"/>
          </w:tcPr>
          <w:p w:rsidR="00D5159C" w:rsidRPr="001D15F0" w:rsidRDefault="00D5159C" w:rsidP="006E746C">
            <w:pPr>
              <w:spacing w:after="0"/>
              <w:jc w:val="both"/>
              <w:rPr>
                <w:b/>
                <w:vertAlign w:val="subscript"/>
              </w:rPr>
            </w:pPr>
            <w:r>
              <w:rPr>
                <w:b/>
                <w:vertAlign w:val="subscript"/>
                <w:lang w:val="sr-Cyrl-RS"/>
              </w:rPr>
              <w:t xml:space="preserve">Број </w:t>
            </w:r>
            <w:r>
              <w:rPr>
                <w:b/>
                <w:vertAlign w:val="subscript"/>
              </w:rPr>
              <w:t xml:space="preserve">  </w:t>
            </w:r>
            <w:r>
              <w:rPr>
                <w:b/>
                <w:vertAlign w:val="subscript"/>
                <w:lang w:val="sr-Cyrl-RS"/>
              </w:rPr>
              <w:t>545/7</w:t>
            </w:r>
            <w:r>
              <w:rPr>
                <w:b/>
                <w:vertAlign w:val="subscript"/>
              </w:rPr>
              <w:t xml:space="preserve">  </w:t>
            </w:r>
            <w:r>
              <w:rPr>
                <w:b/>
                <w:vertAlign w:val="subscript"/>
                <w:lang w:val="sr-Cyrl-RS"/>
              </w:rPr>
              <w:t>06</w:t>
            </w:r>
            <w:r>
              <w:rPr>
                <w:b/>
                <w:vertAlign w:val="subscript"/>
              </w:rPr>
              <w:t>.0</w:t>
            </w:r>
            <w:r>
              <w:rPr>
                <w:b/>
                <w:vertAlign w:val="subscript"/>
                <w:lang w:val="sr-Cyrl-RS"/>
              </w:rPr>
              <w:t>6</w:t>
            </w:r>
            <w:r>
              <w:rPr>
                <w:b/>
                <w:vertAlign w:val="subscript"/>
              </w:rPr>
              <w:t>.202</w:t>
            </w:r>
            <w:r>
              <w:rPr>
                <w:b/>
                <w:vertAlign w:val="subscript"/>
                <w:lang w:val="sr-Cyrl-RS"/>
              </w:rPr>
              <w:t>2</w:t>
            </w:r>
            <w:r>
              <w:rPr>
                <w:b/>
                <w:vertAlign w:val="subscript"/>
                <w:lang w:val="sr-Cyrl-RS"/>
              </w:rPr>
              <w:t xml:space="preserve"> год.</w:t>
            </w:r>
          </w:p>
        </w:tc>
      </w:tr>
      <w:tr w:rsidR="00D5159C" w:rsidRPr="00C844A4" w:rsidTr="006E746C">
        <w:trPr>
          <w:trHeight w:val="227"/>
        </w:trPr>
        <w:tc>
          <w:tcPr>
            <w:tcW w:w="8460" w:type="dxa"/>
            <w:gridSpan w:val="2"/>
          </w:tcPr>
          <w:p w:rsidR="00D5159C" w:rsidRDefault="00D5159C" w:rsidP="006E746C">
            <w:pPr>
              <w:spacing w:after="0"/>
              <w:jc w:val="both"/>
              <w:rPr>
                <w:b/>
                <w:vertAlign w:val="subscript"/>
                <w:lang w:val="sr-Cyrl-CS"/>
              </w:rPr>
            </w:pPr>
            <w:r>
              <w:rPr>
                <w:b/>
                <w:sz w:val="32"/>
                <w:szCs w:val="32"/>
                <w:vertAlign w:val="subscript"/>
                <w:lang w:val="ru-RU"/>
              </w:rPr>
              <w:t xml:space="preserve">                                                            </w:t>
            </w:r>
            <w:r>
              <w:rPr>
                <w:b/>
                <w:sz w:val="32"/>
                <w:szCs w:val="32"/>
                <w:vertAlign w:val="subscript"/>
                <w:lang w:val="sr-Cyrl-CS"/>
              </w:rPr>
              <w:t>Ђ</w:t>
            </w:r>
            <w:r>
              <w:rPr>
                <w:b/>
                <w:vertAlign w:val="subscript"/>
                <w:lang w:val="sr-Cyrl-CS"/>
              </w:rPr>
              <w:t xml:space="preserve">УРЕ </w:t>
            </w:r>
            <w:r>
              <w:rPr>
                <w:b/>
                <w:sz w:val="32"/>
                <w:szCs w:val="32"/>
                <w:vertAlign w:val="subscript"/>
                <w:lang w:val="sr-Cyrl-CS"/>
              </w:rPr>
              <w:t>Ј</w:t>
            </w:r>
            <w:r>
              <w:rPr>
                <w:b/>
                <w:vertAlign w:val="subscript"/>
                <w:lang w:val="sr-Cyrl-CS"/>
              </w:rPr>
              <w:t xml:space="preserve">АКШИЋА ББ, 17510 </w:t>
            </w:r>
            <w:r>
              <w:rPr>
                <w:b/>
                <w:sz w:val="32"/>
                <w:szCs w:val="32"/>
                <w:vertAlign w:val="subscript"/>
                <w:lang w:val="sr-Cyrl-CS"/>
              </w:rPr>
              <w:t>В</w:t>
            </w:r>
            <w:r>
              <w:rPr>
                <w:b/>
                <w:vertAlign w:val="subscript"/>
                <w:lang w:val="sr-Cyrl-CS"/>
              </w:rPr>
              <w:t xml:space="preserve">ЛАДИЧИН </w:t>
            </w:r>
            <w:r>
              <w:rPr>
                <w:b/>
                <w:sz w:val="32"/>
                <w:szCs w:val="32"/>
                <w:vertAlign w:val="subscript"/>
                <w:lang w:val="sr-Cyrl-CS"/>
              </w:rPr>
              <w:t>Х</w:t>
            </w:r>
            <w:r>
              <w:rPr>
                <w:b/>
                <w:vertAlign w:val="subscript"/>
                <w:lang w:val="sr-Cyrl-CS"/>
              </w:rPr>
              <w:t>АН</w:t>
            </w:r>
          </w:p>
          <w:p w:rsidR="00D5159C" w:rsidRPr="00C844A4" w:rsidRDefault="00D5159C" w:rsidP="006E746C">
            <w:pPr>
              <w:spacing w:after="0"/>
              <w:jc w:val="right"/>
              <w:rPr>
                <w:lang w:val="sr-Cyrl-RS"/>
              </w:rPr>
            </w:pPr>
            <w:r>
              <w:rPr>
                <w:b/>
                <w:vertAlign w:val="subscript"/>
                <w:lang w:val="sr-Cyrl-CS"/>
              </w:rPr>
              <w:pict>
                <v:shape id="_x0000_i1026" type="#_x0000_t75" style="width:286.75pt;height:1pt" o:hrpct="0" o:hralign="right" o:hr="t">
                  <v:imagedata r:id="rId7" o:title="BD21328_"/>
                </v:shape>
              </w:pict>
            </w:r>
          </w:p>
        </w:tc>
      </w:tr>
    </w:tbl>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На основу члана 119. став 1. и 162. Закона о основама система образовања и васпитања ("Сл. гласник РС", бр. 88/2017, 27/2018-др.закони, 10/2019</w:t>
      </w:r>
      <w:r>
        <w:rPr>
          <w:rFonts w:ascii="Times New Roman" w:hAnsi="Times New Roman" w:cs="Times New Roman"/>
          <w:noProof/>
          <w:sz w:val="24"/>
          <w:szCs w:val="24"/>
          <w:lang w:val="sr-Cyrl-RS" w:eastAsia="sr-Cyrl-RS" w:bidi="sr-Cyrl-RS"/>
        </w:rPr>
        <w:t xml:space="preserve">, </w:t>
      </w:r>
      <w:r>
        <w:rPr>
          <w:rFonts w:ascii="Times New Roman" w:hAnsi="Times New Roman" w:cs="Times New Roman"/>
          <w:noProof/>
          <w:sz w:val="24"/>
          <w:szCs w:val="24"/>
          <w:lang w:val="sr-Latn-RS" w:eastAsia="sr-Latn-RS"/>
        </w:rPr>
        <w:t>6/2020</w:t>
      </w:r>
      <w:r>
        <w:rPr>
          <w:rFonts w:ascii="Times New Roman" w:hAnsi="Times New Roman" w:cs="Times New Roman"/>
          <w:noProof/>
          <w:sz w:val="24"/>
          <w:szCs w:val="24"/>
          <w:lang w:val="sr-Cyrl-RS" w:eastAsia="sr-Cyrl-RS" w:bidi="sr-Cyrl-RS"/>
        </w:rPr>
        <w:t xml:space="preserve"> и 129/2021</w:t>
      </w:r>
      <w:r w:rsidR="00D5159C">
        <w:rPr>
          <w:rFonts w:ascii="Times New Roman" w:hAnsi="Times New Roman" w:cs="Times New Roman"/>
          <w:noProof/>
          <w:sz w:val="24"/>
          <w:szCs w:val="24"/>
          <w:lang w:val="sr-Cyrl-CS" w:eastAsia="sr-Latn-RS"/>
        </w:rPr>
        <w:t>) и Статута бр.  481/6  од  16.05.2022  године, Школски одбор основне школе „Свети Сава“ Владичин Хан , дана  06.06.2022</w:t>
      </w:r>
      <w:r>
        <w:rPr>
          <w:rFonts w:ascii="Times New Roman" w:hAnsi="Times New Roman" w:cs="Times New Roman"/>
          <w:noProof/>
          <w:sz w:val="24"/>
          <w:szCs w:val="24"/>
          <w:lang w:val="sr-Cyrl-CS" w:eastAsia="sr-Latn-RS"/>
        </w:rPr>
        <w:t xml:space="preserve"> године, доноси</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 xml:space="preserve">ПРАВИЛНИК </w:t>
      </w:r>
      <w:r>
        <w:rPr>
          <w:rFonts w:ascii="Times New Roman" w:hAnsi="Times New Roman" w:cs="Times New Roman"/>
          <w:b/>
          <w:noProof/>
          <w:sz w:val="24"/>
          <w:szCs w:val="24"/>
          <w:lang w:val="sr-Cyrl-CS" w:eastAsia="sr-Latn-RS"/>
        </w:rPr>
        <w:br/>
        <w:t>О ДИСЦИПЛИНСКОЈ И МАТЕРИЈАЛНОЈ ОДГОВОРНОСТИ ЗАПОСЛЕНИХ</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Опште одредбе</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Овим правилником уређује се: </w:t>
      </w:r>
    </w:p>
    <w:p w:rsidR="00072455" w:rsidRDefault="00072455" w:rsidP="00072455">
      <w:pPr>
        <w:numPr>
          <w:ilvl w:val="0"/>
          <w:numId w:val="1"/>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одговорност запослених за повреду радне обавезе и повреду забране утврђене законом, </w:t>
      </w:r>
    </w:p>
    <w:p w:rsidR="00072455" w:rsidRDefault="00072455" w:rsidP="00072455">
      <w:pPr>
        <w:numPr>
          <w:ilvl w:val="0"/>
          <w:numId w:val="1"/>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врсте повреда радних обавеза запослених и повреда забране,</w:t>
      </w:r>
    </w:p>
    <w:p w:rsidR="00072455" w:rsidRDefault="00072455" w:rsidP="00072455">
      <w:pPr>
        <w:numPr>
          <w:ilvl w:val="0"/>
          <w:numId w:val="1"/>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органи у дисциплинском поступку, </w:t>
      </w:r>
    </w:p>
    <w:p w:rsidR="00072455" w:rsidRDefault="00072455" w:rsidP="00072455">
      <w:pPr>
        <w:numPr>
          <w:ilvl w:val="0"/>
          <w:numId w:val="1"/>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дисциплински поступак и дисциплинске мере, </w:t>
      </w:r>
    </w:p>
    <w:p w:rsidR="00072455" w:rsidRDefault="00072455" w:rsidP="00072455">
      <w:pPr>
        <w:numPr>
          <w:ilvl w:val="0"/>
          <w:numId w:val="1"/>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евиденција о изреченим дисциплинским мерама, </w:t>
      </w:r>
    </w:p>
    <w:p w:rsidR="00072455" w:rsidRDefault="00072455" w:rsidP="00072455">
      <w:pPr>
        <w:numPr>
          <w:ilvl w:val="0"/>
          <w:numId w:val="1"/>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материјална одговорност запослених, и</w:t>
      </w:r>
    </w:p>
    <w:p w:rsidR="00072455" w:rsidRDefault="00072455" w:rsidP="00072455">
      <w:pPr>
        <w:pStyle w:val="ListParagraph"/>
        <w:numPr>
          <w:ilvl w:val="0"/>
          <w:numId w:val="1"/>
        </w:numPr>
        <w:spacing w:before="0" w:beforeAutospacing="0" w:after="0" w:afterAutospacing="0"/>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правна заштита запослених.</w:t>
      </w:r>
    </w:p>
    <w:p w:rsidR="00072455" w:rsidRDefault="00072455" w:rsidP="00072455">
      <w:pPr>
        <w:spacing w:before="0" w:beforeAutospacing="0" w:after="0" w:afterAutospacing="0"/>
        <w:jc w:val="center"/>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2.</w:t>
      </w:r>
    </w:p>
    <w:p w:rsidR="00072455" w:rsidRDefault="00072455" w:rsidP="00072455">
      <w:pPr>
        <w:spacing w:before="0" w:beforeAutospacing="0" w:after="0" w:afterAutospacing="0"/>
        <w:jc w:val="center"/>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Запослени у установи одговарају за повреду радне обавезе уколико је иста у време извршења била прописана законом, Статутом и овим правилником. </w:t>
      </w:r>
    </w:p>
    <w:p w:rsidR="00072455" w:rsidRDefault="00072455" w:rsidP="00072455">
      <w:pPr>
        <w:spacing w:before="0" w:beforeAutospacing="0" w:after="0" w:afterAutospacing="0"/>
        <w:jc w:val="center"/>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Одговорност запослених</w:t>
      </w:r>
    </w:p>
    <w:p w:rsidR="00072455" w:rsidRDefault="00072455" w:rsidP="00072455">
      <w:pPr>
        <w:spacing w:before="0" w:beforeAutospacing="0" w:after="0" w:afterAutospacing="0"/>
        <w:jc w:val="center"/>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3.</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Запослени одговара за:</w:t>
      </w:r>
    </w:p>
    <w:p w:rsidR="00072455" w:rsidRDefault="00072455" w:rsidP="00072455">
      <w:pPr>
        <w:spacing w:before="0" w:beforeAutospacing="0" w:after="0" w:afterAutospacing="0"/>
        <w:ind w:left="708"/>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1) лакшу повреду радне обавезе, утврђену законом и овим правилником;</w:t>
      </w:r>
    </w:p>
    <w:p w:rsidR="00072455" w:rsidRDefault="00072455" w:rsidP="00072455">
      <w:pPr>
        <w:spacing w:before="0" w:beforeAutospacing="0" w:after="0" w:afterAutospacing="0"/>
        <w:ind w:left="708"/>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2) тежу повреду радне обавезе прописану законом и овим правилником;</w:t>
      </w:r>
    </w:p>
    <w:p w:rsidR="00072455" w:rsidRDefault="00072455" w:rsidP="00072455">
      <w:pPr>
        <w:spacing w:before="0" w:beforeAutospacing="0" w:after="0" w:afterAutospacing="0"/>
        <w:ind w:left="708"/>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3) повреду забране из члана 6. до 9. овог правилника;</w:t>
      </w:r>
    </w:p>
    <w:p w:rsidR="00072455" w:rsidRDefault="00072455" w:rsidP="00072455">
      <w:pPr>
        <w:spacing w:before="0" w:beforeAutospacing="0" w:after="0" w:afterAutospacing="0"/>
        <w:ind w:left="708"/>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4) материјалну штету коју нанесе установи, намерно или крајњом непажњом, у складу са законом и овим правилником.</w:t>
      </w:r>
    </w:p>
    <w:p w:rsidR="00072455" w:rsidRDefault="00072455" w:rsidP="00072455">
      <w:pPr>
        <w:spacing w:before="0" w:beforeAutospacing="0" w:after="0" w:afterAutospacing="0"/>
        <w:ind w:left="708"/>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Теже повреде радне обавезе</w:t>
      </w:r>
    </w:p>
    <w:p w:rsidR="00072455" w:rsidRDefault="00072455" w:rsidP="00072455">
      <w:pPr>
        <w:spacing w:before="0" w:beforeAutospacing="0" w:after="0" w:afterAutospacing="0"/>
        <w:jc w:val="center"/>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lastRenderedPageBreak/>
        <w:t>Члан 4.</w:t>
      </w:r>
    </w:p>
    <w:p w:rsidR="00072455" w:rsidRDefault="00072455" w:rsidP="00072455">
      <w:pPr>
        <w:spacing w:before="0" w:beforeAutospacing="0" w:after="0" w:afterAutospacing="0"/>
        <w:jc w:val="center"/>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Теже повреде радне обавезе запосленог у установи су:</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извршење кривичног дела на раду или у вези са радом;</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подстрекавање на употребу алкохолних пића код деце и ученика, или омогућавање, давање или непријављивање набавке и употребе;</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подстрекавање на употребу наркотичког средства или психоактивне супстанце код ученика или њено омогућавање, или непријављивање набавке и употребе;</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ношење оружја у установи;</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наплаћивање припреме ученика школе у којој је наставник у радном односу, а ради оцењивања, односно полагања испита;</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долазак на рад у припитом или пијаном стању, употреба алкохола или других опојних средстава;</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неоправдано одсуство са рада најмање три узастопна радна дана;</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неовлашћена промена података у евиденцији, односно јавној исправи;</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неспровођење мера безбедности деце, ученика и запослених;</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уништење, оштећење, скривање или изношење евиденције, односно обрасца јавне исправе или јавне исправе;</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одбијање давања на увид резултата писмене провере знања ученицима, родитељима, односно другим законским заступницима;</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одбијање пријема и давања на увид евиденције лицу које врши надзор над радом установе, родитељу, односно другом законском заступнику;</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неовлашћено присвајање, коришћење и приказивање туђих података;</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незаконит рад или пропуштање радњи чиме се спречава или онемогућава остваривање права детета, ученика или другог запосленог;</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неизвршавање или несавесно, неблаговремено или немарно извршавање послова или налога директора у току рада;</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злоупотреба права из радног односа;</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незаконито располагање </w:t>
      </w:r>
      <w:r w:rsidR="00EA601F">
        <w:rPr>
          <w:rFonts w:ascii="Times New Roman" w:hAnsi="Times New Roman" w:cs="Times New Roman"/>
          <w:noProof/>
          <w:sz w:val="24"/>
          <w:szCs w:val="24"/>
          <w:lang w:val="sr-Cyrl-CS" w:eastAsia="sr-Latn-RS"/>
        </w:rPr>
        <w:t xml:space="preserve">средствима, школским простором </w:t>
      </w:r>
      <w:r>
        <w:rPr>
          <w:rFonts w:ascii="Times New Roman" w:hAnsi="Times New Roman" w:cs="Times New Roman"/>
          <w:noProof/>
          <w:sz w:val="24"/>
          <w:szCs w:val="24"/>
          <w:lang w:val="sr-Cyrl-CS" w:eastAsia="sr-Latn-RS"/>
        </w:rPr>
        <w:t>, опремом и имовином установе;</w:t>
      </w:r>
    </w:p>
    <w:p w:rsidR="00072455" w:rsidRDefault="00072455" w:rsidP="00072455">
      <w:pPr>
        <w:pStyle w:val="ListParagraph"/>
        <w:numPr>
          <w:ilvl w:val="0"/>
          <w:numId w:val="2"/>
        </w:num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друге повреде радне обавезе у складу са законом.</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Лакше повреде обавеза</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5.</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Лакше повреде радне обавезе запослених у установи су:</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неблаговремени долазак на посао и одлазак с посла пре истека радног времена или неоправдано или недозвољено напуштање радног места у току радног времена,</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неоправдан изостанак с посла до 2 радна дана,</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неоправдано проп</w:t>
      </w:r>
      <w:r w:rsidR="00EA601F">
        <w:rPr>
          <w:rFonts w:ascii="Times New Roman" w:hAnsi="Times New Roman" w:cs="Times New Roman"/>
          <w:noProof/>
          <w:sz w:val="24"/>
          <w:szCs w:val="24"/>
          <w:lang w:val="sr-Cyrl-CS" w:eastAsia="sr-Latn-RS"/>
        </w:rPr>
        <w:t xml:space="preserve">уштање запосленог да у року од 3 </w:t>
      </w:r>
      <w:r>
        <w:rPr>
          <w:rFonts w:ascii="Times New Roman" w:hAnsi="Times New Roman" w:cs="Times New Roman"/>
          <w:noProof/>
          <w:sz w:val="24"/>
          <w:szCs w:val="24"/>
          <w:lang w:val="sr-Cyrl-CS" w:eastAsia="sr-Latn-RS"/>
        </w:rPr>
        <w:t xml:space="preserve"> дана обавести о спречености доласка на посао,</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неоправдано неодржавање појединих часова наставе и других облика образовно-васпитног рада, </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неуредно и неажурно вођење педагошке документације и евиденције, </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непријављивање или неблаговремено пријављивање кварова на наставним средствима, апаратима, инсталацијама и другим средствима, </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одбијање сарадње са другим радницима установе и непреношење радних искуства на друге млађе запослене и приправнике, </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lastRenderedPageBreak/>
        <w:t xml:space="preserve">неуљудно или недолично понашање према другим запосленим, родитељима, ометање других запослених у раду, </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обављање приватног посла за време рада, </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необавештавање о пропустима у вези са заштитом на раду, </w:t>
      </w:r>
    </w:p>
    <w:p w:rsidR="00072455" w:rsidRDefault="00072455" w:rsidP="00072455">
      <w:pPr>
        <w:pStyle w:val="ListParagraph"/>
        <w:numPr>
          <w:ilvl w:val="0"/>
          <w:numId w:val="3"/>
        </w:numPr>
        <w:spacing w:before="0" w:beforeAutospacing="0" w:after="0" w:afterAutospacing="0"/>
        <w:ind w:left="567" w:hanging="283"/>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прикри</w:t>
      </w:r>
      <w:r w:rsidR="00EA601F">
        <w:rPr>
          <w:rFonts w:ascii="Times New Roman" w:hAnsi="Times New Roman" w:cs="Times New Roman"/>
          <w:noProof/>
          <w:sz w:val="24"/>
          <w:szCs w:val="24"/>
          <w:lang w:val="sr-Cyrl-CS" w:eastAsia="sr-Latn-RS"/>
        </w:rPr>
        <w:t>вање настанка материјалне штете.</w:t>
      </w:r>
      <w:r>
        <w:rPr>
          <w:rFonts w:ascii="Times New Roman" w:hAnsi="Times New Roman" w:cs="Times New Roman"/>
          <w:noProof/>
          <w:sz w:val="24"/>
          <w:szCs w:val="24"/>
          <w:lang w:val="sr-Cyrl-CS" w:eastAsia="sr-Latn-RS"/>
        </w:rPr>
        <w:t xml:space="preserve"> </w:t>
      </w:r>
    </w:p>
    <w:p w:rsidR="00072455" w:rsidRDefault="00072455" w:rsidP="00EA601F">
      <w:pPr>
        <w:spacing w:before="0" w:beforeAutospacing="0" w:after="0" w:afterAutospacing="0"/>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Повреде забране</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vertAlign w:val="superscript"/>
          <w:lang w:val="sr-Cyrl-CS" w:eastAsia="sr-Latn-RS"/>
        </w:rPr>
      </w:pPr>
      <w:r>
        <w:rPr>
          <w:rFonts w:ascii="Times New Roman" w:hAnsi="Times New Roman" w:cs="Times New Roman"/>
          <w:b/>
          <w:noProof/>
          <w:sz w:val="24"/>
          <w:szCs w:val="24"/>
          <w:lang w:val="sr-Cyrl-CS" w:eastAsia="sr-Latn-RS"/>
        </w:rPr>
        <w:t>Члан 6.</w:t>
      </w:r>
      <w:r>
        <w:rPr>
          <w:rFonts w:ascii="Times New Roman" w:hAnsi="Times New Roman" w:cs="Times New Roman"/>
          <w:b/>
          <w:noProof/>
          <w:sz w:val="24"/>
          <w:szCs w:val="24"/>
          <w:vertAlign w:val="superscript"/>
          <w:lang w:val="sr-Cyrl-CS" w:eastAsia="sr-Latn-RS"/>
        </w:rPr>
        <w:t>1</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У установи су забрањене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неједнаком положају.</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Установа предузима све мере прописане законом и овим правилником када се посумња или утврди дискриминаторно понашање у установи.</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vertAlign w:val="superscript"/>
          <w:lang w:val="sr-Cyrl-CS" w:eastAsia="sr-Latn-RS"/>
        </w:rPr>
      </w:pPr>
      <w:r>
        <w:rPr>
          <w:rFonts w:ascii="Times New Roman" w:hAnsi="Times New Roman" w:cs="Times New Roman"/>
          <w:b/>
          <w:noProof/>
          <w:sz w:val="24"/>
          <w:szCs w:val="24"/>
          <w:lang w:val="sr-Cyrl-CS" w:eastAsia="sr-Latn-RS"/>
        </w:rPr>
        <w:t>Члан 7.</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У установи је забрањено физичко, психичко, социјално, сексуално, дигитално и свако друго насиље, злостављање и занемаривање запосленог, детета, ученика, одраслог, родитеља односно другог законског заступника или трећег лица у установи.</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ученика и одраслог.</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Занемаривање и немарно поступање представља пропуштање установе или запосленог да обезбеди услове за правилан развој детета, ученика и одраслог.</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Ако се код детета, ученика или одраслог примете знаци насиља, злостављања или занемаривања, установа одмах подноси пријаву надлежном органу.</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lastRenderedPageBreak/>
        <w:t>Под физичким насиљем сматра се: физичко кажњавање детета, ученика или одраслог од стране запосленог, родитеља односно другог законског заступника или трећег лица у установи; свако понашање које може да доведе до стварног или потенцијалног телесног повређивања детета, ученика, одраслог или запосленог; насилно понашање запосленог према детету, ученику или одраслом, као и ученика и одраслог према другом ученику, одраслом или запосленом.</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Под психичким насиљем сматра се понашање које доводи до тренутног или трајног угрожавања психичког и емоционалног здравља и достојанства.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Под социјалним насиљем сматра се искључивање детета, ученика и одраслог из групе вршњака и различитих облика активности установе.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Под сексуалним насиљем и злостављањем сматра се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Под дигиталним насиљем и злостављањем сматра се злоупотреба информационо 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(wеб сите), четовањем, укључивањем у форуме, социјалне мреже и другим облицима дигиталне комуникације.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Сваки облик насиља, злостављања и занемаривања у установи почињен од стране родитеља, односно другог законског заступника или трећег лица у установи, установа пријављује надлежном органу.</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vertAlign w:val="superscript"/>
          <w:lang w:val="sr-Cyrl-CS" w:eastAsia="sr-Latn-RS"/>
        </w:rPr>
      </w:pPr>
      <w:r>
        <w:rPr>
          <w:rFonts w:ascii="Times New Roman" w:hAnsi="Times New Roman" w:cs="Times New Roman"/>
          <w:b/>
          <w:noProof/>
          <w:sz w:val="24"/>
          <w:szCs w:val="24"/>
          <w:lang w:val="sr-Cyrl-CS" w:eastAsia="sr-Latn-RS"/>
        </w:rPr>
        <w:t>Члан 8.</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Забрањено је свако понашање запосленог према детету, ученику и одраслом; детета, ученика и одраслог према запосленом; родитеља, односно другог законског заступника или трећег лица према запосленом; запосленог према родитељу, односно другом законском заступнику; детета, ученика и одраслог према другом детету, ученику или одраслом, којим се вређа углед, част или достојанство.</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Директор установе дужан је да у року од три дана од дана сазнања за повреду забране предузме одговарајуће активности и мере у оквиру надлежности установе.</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9.</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У установи је забрањено страначко организовање и деловање и коришћење простора установе у те сврхе.</w:t>
      </w:r>
    </w:p>
    <w:p w:rsidR="00072455" w:rsidRDefault="00072455" w:rsidP="00072455">
      <w:pPr>
        <w:spacing w:before="0" w:beforeAutospacing="0" w:after="0" w:afterAutospacing="0"/>
        <w:jc w:val="both"/>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Дисциплински поступак</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10.</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Дисциплински поступак се покреће и води за учињену тежу повреду радне обавезе из члана 4. и повреду забране из чл. 6. до 9. овог правилника.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vertAlign w:val="superscript"/>
          <w:lang w:val="sr-Cyrl-CS" w:eastAsia="sr-Latn-RS"/>
        </w:rPr>
      </w:pPr>
      <w:r>
        <w:rPr>
          <w:rFonts w:ascii="Times New Roman" w:hAnsi="Times New Roman" w:cs="Times New Roman"/>
          <w:noProof/>
          <w:sz w:val="24"/>
          <w:szCs w:val="24"/>
          <w:lang w:val="sr-Cyrl-CS" w:eastAsia="sr-Latn-RS"/>
        </w:rPr>
        <w:t>Директор установе покреће и води дисциплински поступак, доноси решење и изриче меру у дисциплинском поступку против запосленог.</w:t>
      </w:r>
      <w:r>
        <w:rPr>
          <w:rFonts w:ascii="Times New Roman" w:hAnsi="Times New Roman" w:cs="Times New Roman"/>
          <w:noProof/>
          <w:sz w:val="24"/>
          <w:szCs w:val="24"/>
          <w:vertAlign w:val="superscript"/>
          <w:lang w:val="sr-Cyrl-CS" w:eastAsia="sr-Latn-RS"/>
        </w:rPr>
        <w:t>4</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Дисциплински поступак покреће се писменим закључком, а који садржи податке о запосленом, опис повреде забране, односно радне обавезе, време, место и начин извршења и доказе који указују на извршење повреде.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Запослени је дужан да се писмено изјасни на наводе из закључка из става 3. овог члана у року од осам дана од дана пријема закључка.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Запослени мора бити саслушан, са правом да усмено изложи своју одбрану, сам или преко заступника, а може за расправу доставити и писмену одбрану.</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Изузетно, расправа се може одржати и без присуства запосленог, под условом да је запослени на расправу уредно позван.</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Дисциплински поступак је јаван, осим у случајевима прописаним законом.</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 спроведеном поступку доноси се решење којим се запосленом изриче дисциплинска мера, којим се ослобађа од одговорности или којим се поступак обуставља.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Решење директора о спроведеном поступку из става 8. овог члана доставља се запосленом и његовом заступнику уколико га има, у складу са правилима општег управног поступка.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Удаљење са рада</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11.</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Запослени се привремено удаљује са рада због учињене теже повреде радне обавезе из члана 4. тач. 1)-4), 6), 9) и 17) и повреде забране из чл. 6. до 9. овог правилника до окончања дисциплинског поступка, у складу са Законом о основама система образовања и васпитања и законом којим се уређује рад.</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Дисциплинске мере</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12.</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 тежу повреду радне обавезе из члана 4. и повреду забране из чл. 6. до. 9. овог правилника изриче се новчана казна, удаљење са рада и престанак радног односа.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 тежу повреду радне обавезе може се изрећи новчана казна у висини од 20%-35% од плате исплаћене за месец у коме је одлука донета, у трајању до шест месеци.</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 повреду забране прописане чланом 8. овог правилника једанпут, изриче се новчана казна или привремено удаљење са рада три месеца.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lastRenderedPageBreak/>
        <w:t>За повреду забране прописане чл. 6, 7. и 9. овог правилника, односно за повреду забране прописане чланом 8. овог правилника други пут и повреду радне обавезе из члана 4. тач. 1)-7) овог правилника, изриче се мера престанка радног односа.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Запосленом престаје радни однос од дана пријема коначног решења директора.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 повреду радне обавезе из члана 4. тач. 8)-18) овог правилника изриче се новчана казна или удаљење са рада у трајању до три месеца, а мера престанка радног односа уколико су наведене повреде учињене свесним нехатом, намерно или у циљу прибављања себи или другоме противправне имовинске користи.</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 лакшу повреду радне обавезе запосленом се изриче писана опомена и новчана казна у висини до 20% од плате исплаћене за месец у коме је одлука донета у трајању до три месеца.</w:t>
      </w:r>
    </w:p>
    <w:p w:rsidR="00072455" w:rsidRDefault="00072455" w:rsidP="00072455">
      <w:pPr>
        <w:spacing w:before="0" w:beforeAutospacing="0" w:after="0" w:afterAutospacing="0"/>
        <w:jc w:val="center"/>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13.</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Директор одлучује о изрицању дисциплинске мере запосленом имајући у виду: тежину и последице учињене повреде, степен одговорности запосленог, његово раније понашање и понашање после учињене повреде и друге олакшавајуће и отежавајуће околности.</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Застарелост покретања и вођења дисциплинског поступка</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14.</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Покретање дисциплинског поступка застарева у року од три месеца од дана сазнања за повреду радне обавезе и учиниоца, односно у року од шест месеци од дана када је повреда учињена, осим ако је учињена повреда забране из чл. 6. до 9. овог правилника, у ком случају покретање дисциплинског поступка застарева у року од две године од дана када је учињена повреда забране.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Вођење дисциплинског поступка застарева у року од шест месеци од дана покретања дисциплинског поступка.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Застарелост не тече ако дисциплински поступак не може да се покрене или води због одсуства запосленог или других разлога у складу са законом.</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Правна заштита запосленог</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15.</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На решење о дисциплинској мер</w:t>
      </w:r>
      <w:r w:rsidR="00EA601F">
        <w:rPr>
          <w:rFonts w:ascii="Times New Roman" w:hAnsi="Times New Roman" w:cs="Times New Roman"/>
          <w:noProof/>
          <w:sz w:val="24"/>
          <w:szCs w:val="24"/>
          <w:lang w:val="sr-Cyrl-CS" w:eastAsia="sr-Latn-RS"/>
        </w:rPr>
        <w:t xml:space="preserve">и запослени има право на жалбу Школском </w:t>
      </w:r>
      <w:r>
        <w:rPr>
          <w:rFonts w:ascii="Times New Roman" w:hAnsi="Times New Roman" w:cs="Times New Roman"/>
          <w:noProof/>
          <w:sz w:val="24"/>
          <w:szCs w:val="24"/>
          <w:lang w:val="sr-Cyrl-CS" w:eastAsia="sr-Latn-RS"/>
        </w:rPr>
        <w:t>одбору у року од 15 дана од дана достављања решења директора.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EA601F"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Школски </w:t>
      </w:r>
      <w:r w:rsidR="00072455">
        <w:rPr>
          <w:rFonts w:ascii="Times New Roman" w:hAnsi="Times New Roman" w:cs="Times New Roman"/>
          <w:noProof/>
          <w:sz w:val="24"/>
          <w:szCs w:val="24"/>
          <w:lang w:val="sr-Cyrl-CS" w:eastAsia="sr-Latn-RS"/>
        </w:rPr>
        <w:t xml:space="preserve"> одбор дужан је да одлучи по жалби у року од 15 дана од дана достављања жалбе.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EA601F"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Школски </w:t>
      </w:r>
      <w:r w:rsidR="00072455">
        <w:rPr>
          <w:rFonts w:ascii="Times New Roman" w:hAnsi="Times New Roman" w:cs="Times New Roman"/>
          <w:noProof/>
          <w:sz w:val="24"/>
          <w:szCs w:val="24"/>
          <w:lang w:val="sr-Cyrl-CS" w:eastAsia="sr-Latn-RS"/>
        </w:rPr>
        <w:t>одбор решењем ће одбацити жалбу, уколико је неблаговремена, недопуштена или изјављена од стране неовлашћеног лица.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EA601F"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Школски </w:t>
      </w:r>
      <w:r w:rsidR="00072455">
        <w:rPr>
          <w:rFonts w:ascii="Times New Roman" w:hAnsi="Times New Roman" w:cs="Times New Roman"/>
          <w:noProof/>
          <w:sz w:val="24"/>
          <w:szCs w:val="24"/>
          <w:lang w:val="sr-Cyrl-CS" w:eastAsia="sr-Latn-RS"/>
        </w:rPr>
        <w:t>одбор ће решењем одбити жалбу када утврди да је поступак доношења решења правилно спроведен и да је решење на закону засновано, а жалба неоснована.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EA601F"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Ако </w:t>
      </w:r>
      <w:r w:rsidR="00072455">
        <w:rPr>
          <w:rFonts w:ascii="Times New Roman" w:hAnsi="Times New Roman" w:cs="Times New Roman"/>
          <w:noProof/>
          <w:sz w:val="24"/>
          <w:szCs w:val="24"/>
          <w:lang w:val="sr-Cyrl-CS" w:eastAsia="sr-Latn-RS"/>
        </w:rPr>
        <w:t xml:space="preserve"> одбор утврди да су у првостепеном поступку одлучне чињенице непотпуно или погрешно утврђене, да се у поступку није водило рачуна о правилима поступка или да је изрека побијаног решења нејасна или је у противречности са образложењем, решењем ће поништити првостепено решење и вратити предмет директору на поновни поступак.</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Против новог решења директора запослени има право на жалбу.</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EA601F"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Ако </w:t>
      </w:r>
      <w:r w:rsidR="00072455">
        <w:rPr>
          <w:rFonts w:ascii="Times New Roman" w:hAnsi="Times New Roman" w:cs="Times New Roman"/>
          <w:noProof/>
          <w:sz w:val="24"/>
          <w:szCs w:val="24"/>
          <w:lang w:val="sr-Cyrl-CS" w:eastAsia="sr-Latn-RS"/>
        </w:rPr>
        <w:t xml:space="preserve"> одбор не одлучи по жалби или ако запослени није задовољан другостепеном одлуком, може се обратити надлежном суду у року од 30 дана од дана истека рока за доношење решења, односно од дана достављања решења.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У радном спору запослени који побија коначно решење, тужбом мора обухватити и првостепено и другостепено решење.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Евиденција о изреченим дисциплинским мерама</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16.</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Установа води евиденцију о дисциплинским мерама изреченим запосленом, у скалду са  законом којим се уређује заштита података о личности.</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Материјална одговорност запосленог</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17.</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Запослени одговара за материјалну штету коју нанесе установи на раду и у вези са радом намерно или крајњом непажњом.</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Ако је штету проузроковало више запослених намерно или крајњом непажњом, а не може се утврдити удео сваког од запослених у учињеној штети, запослени ће за штету одговарати солидарно.</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Поступак утврђивања одговорности за штету покреће, води и доноси решење директор установе.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По спроведеном поступку и утврђеној одговорности за штету директор доноси решење којим запосленог оглашава одговорним за насталу штету и обавезује га да је надокнади, одређује рок и начин надокнаде штете.</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Директор може донети решење којим запосленог делимично или у потпуности ослобађа одговорности за штету, а може против запосленог и обуставити поступак, у складу са правилима општег управног поступка.</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Директор може запосленог делимично ослободити накнаде штете уколико штета није проузрокована намерно.</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На одговорност запосленог за материјалну штету примењују се одредбе закона којим се уређује рад и општа правила закона којим се уређују облигациони односи.</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Завршне одредбе</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18.</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Измене и допуне овог правилника врше се на исти начин и по поступку прописаном за његово доношење.</w:t>
      </w:r>
    </w:p>
    <w:p w:rsidR="00072455" w:rsidRDefault="00072455" w:rsidP="00072455">
      <w:pPr>
        <w:spacing w:before="0" w:beforeAutospacing="0" w:after="0" w:afterAutospacing="0"/>
        <w:jc w:val="center"/>
        <w:rPr>
          <w:rFonts w:ascii="Times New Roman" w:hAnsi="Times New Roman" w:cs="Times New Roman"/>
          <w:b/>
          <w:noProof/>
          <w:sz w:val="24"/>
          <w:szCs w:val="24"/>
          <w:lang w:val="sr-Cyrl-CS" w:eastAsia="sr-Latn-RS"/>
        </w:rPr>
      </w:pPr>
      <w:r>
        <w:rPr>
          <w:rFonts w:ascii="Times New Roman" w:hAnsi="Times New Roman" w:cs="Times New Roman"/>
          <w:b/>
          <w:noProof/>
          <w:sz w:val="24"/>
          <w:szCs w:val="24"/>
          <w:lang w:val="sr-Cyrl-CS" w:eastAsia="sr-Latn-RS"/>
        </w:rPr>
        <w:t>Члан 20.</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Овај правилник ступа на снагу осмог дана од дана објављивања на огласној табли. </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Ступањем на снагу овог правилника престаје да важи</w:t>
      </w:r>
      <w:r w:rsidR="00EA601F">
        <w:rPr>
          <w:rFonts w:ascii="Times New Roman" w:hAnsi="Times New Roman" w:cs="Times New Roman"/>
          <w:noProof/>
          <w:sz w:val="24"/>
          <w:szCs w:val="24"/>
          <w:lang w:val="sr-Cyrl-CS" w:eastAsia="sr-Latn-RS"/>
        </w:rPr>
        <w:t xml:space="preserve">предходни </w:t>
      </w:r>
      <w:r>
        <w:rPr>
          <w:rFonts w:ascii="Times New Roman" w:hAnsi="Times New Roman" w:cs="Times New Roman"/>
          <w:noProof/>
          <w:sz w:val="24"/>
          <w:szCs w:val="24"/>
          <w:lang w:val="sr-Cyrl-CS" w:eastAsia="sr-Latn-RS"/>
        </w:rPr>
        <w:t xml:space="preserve"> Правилник о дисциплинској </w:t>
      </w:r>
      <w:r w:rsidR="00EA601F">
        <w:rPr>
          <w:rFonts w:ascii="Times New Roman" w:hAnsi="Times New Roman" w:cs="Times New Roman"/>
          <w:noProof/>
          <w:sz w:val="24"/>
          <w:szCs w:val="24"/>
          <w:lang w:val="sr-Cyrl-CS" w:eastAsia="sr-Latn-RS"/>
        </w:rPr>
        <w:t>и материјалној одговорности запослених.</w:t>
      </w:r>
      <w:bookmarkStart w:id="0" w:name="_GoBack"/>
      <w:bookmarkEnd w:id="0"/>
      <w:r>
        <w:rPr>
          <w:rFonts w:ascii="Times New Roman" w:hAnsi="Times New Roman" w:cs="Times New Roman"/>
          <w:noProof/>
          <w:sz w:val="24"/>
          <w:szCs w:val="24"/>
          <w:lang w:val="sr-Cyrl-CS" w:eastAsia="sr-Latn-RS"/>
        </w:rPr>
        <w:t xml:space="preserve">. </w:t>
      </w: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072455" w:rsidP="00072455">
      <w:pPr>
        <w:spacing w:before="0" w:beforeAutospacing="0" w:after="0" w:afterAutospacing="0"/>
        <w:jc w:val="both"/>
        <w:rPr>
          <w:rFonts w:ascii="Times New Roman" w:hAnsi="Times New Roman" w:cs="Times New Roman"/>
          <w:noProof/>
          <w:sz w:val="24"/>
          <w:szCs w:val="24"/>
          <w:lang w:val="sr-Cyrl-CS" w:eastAsia="sr-Latn-RS"/>
        </w:rPr>
      </w:pPr>
    </w:p>
    <w:p w:rsidR="00072455" w:rsidRDefault="00EA601F" w:rsidP="00072455">
      <w:pPr>
        <w:tabs>
          <w:tab w:val="left" w:pos="4270"/>
          <w:tab w:val="left" w:pos="5164"/>
        </w:tabs>
        <w:spacing w:before="0" w:beforeAutospacing="0" w:after="0" w:afterAutospacing="0"/>
        <w:jc w:val="right"/>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ПРЕДСЕДНИК школског </w:t>
      </w:r>
      <w:r w:rsidR="00072455">
        <w:rPr>
          <w:rFonts w:ascii="Times New Roman" w:hAnsi="Times New Roman" w:cs="Times New Roman"/>
          <w:noProof/>
          <w:sz w:val="24"/>
          <w:szCs w:val="24"/>
          <w:lang w:val="sr-Cyrl-CS" w:eastAsia="sr-Latn-RS"/>
        </w:rPr>
        <w:t xml:space="preserve"> одбора</w:t>
      </w:r>
    </w:p>
    <w:p w:rsidR="00072455" w:rsidRDefault="00072455" w:rsidP="00072455">
      <w:pPr>
        <w:tabs>
          <w:tab w:val="left" w:pos="4270"/>
          <w:tab w:val="left" w:pos="5164"/>
        </w:tabs>
        <w:spacing w:before="0" w:beforeAutospacing="0" w:after="0" w:afterAutospacing="0"/>
        <w:jc w:val="right"/>
        <w:rPr>
          <w:rFonts w:ascii="Times New Roman" w:hAnsi="Times New Roman" w:cs="Times New Roman"/>
          <w:noProof/>
          <w:sz w:val="24"/>
          <w:szCs w:val="24"/>
          <w:lang w:val="sr-Cyrl-CS" w:eastAsia="sr-Latn-RS"/>
        </w:rPr>
      </w:pPr>
    </w:p>
    <w:p w:rsidR="00072455" w:rsidRDefault="00072455" w:rsidP="00072455">
      <w:pPr>
        <w:tabs>
          <w:tab w:val="left" w:pos="4270"/>
          <w:tab w:val="left" w:pos="5164"/>
        </w:tabs>
        <w:spacing w:before="0" w:beforeAutospacing="0" w:after="0" w:afterAutospacing="0"/>
        <w:jc w:val="right"/>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__________________________</w:t>
      </w:r>
    </w:p>
    <w:p w:rsidR="00072455"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                                                                                           </w:t>
      </w:r>
      <w:r w:rsidR="00072455">
        <w:rPr>
          <w:rFonts w:ascii="Times New Roman" w:hAnsi="Times New Roman" w:cs="Times New Roman"/>
          <w:noProof/>
          <w:sz w:val="24"/>
          <w:szCs w:val="24"/>
          <w:lang w:val="sr-Cyrl-CS" w:eastAsia="sr-Latn-RS"/>
        </w:rPr>
        <w:t>(</w:t>
      </w:r>
      <w:r>
        <w:rPr>
          <w:rFonts w:ascii="Times New Roman" w:hAnsi="Times New Roman" w:cs="Times New Roman"/>
          <w:i/>
          <w:noProof/>
          <w:sz w:val="24"/>
          <w:szCs w:val="24"/>
          <w:u w:val="single"/>
          <w:lang w:val="sr-Cyrl-CS" w:eastAsia="sr-Latn-RS"/>
        </w:rPr>
        <w:t>Савић Јовица</w:t>
      </w:r>
      <w:r w:rsidR="00072455">
        <w:rPr>
          <w:rFonts w:ascii="Times New Roman" w:hAnsi="Times New Roman" w:cs="Times New Roman"/>
          <w:noProof/>
          <w:sz w:val="24"/>
          <w:szCs w:val="24"/>
          <w:lang w:val="sr-Cyrl-CS" w:eastAsia="sr-Latn-RS"/>
        </w:rPr>
        <w:t>)</w:t>
      </w: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Правилник је објављен на огласној табли школе дана 07.06.2022 године.</w:t>
      </w: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Правилник је ступио на снагу дана 16.06.2022 год.</w:t>
      </w: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Секретар школе</w:t>
      </w: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________________</w:t>
      </w:r>
    </w:p>
    <w:p w:rsidR="00EA601F" w:rsidRDefault="00EA601F" w:rsidP="00EA601F">
      <w:pPr>
        <w:tabs>
          <w:tab w:val="left" w:pos="4270"/>
          <w:tab w:val="left" w:pos="5164"/>
        </w:tabs>
        <w:spacing w:before="0" w:beforeAutospacing="0" w:after="0" w:afterAutospacing="0"/>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 xml:space="preserve">                                                            Весна Јовић</w:t>
      </w: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EA601F" w:rsidRDefault="00EA601F" w:rsidP="00EA601F">
      <w:pPr>
        <w:tabs>
          <w:tab w:val="left" w:pos="4270"/>
          <w:tab w:val="left" w:pos="5164"/>
        </w:tabs>
        <w:spacing w:before="0" w:beforeAutospacing="0" w:after="0" w:afterAutospacing="0"/>
        <w:jc w:val="center"/>
        <w:rPr>
          <w:rFonts w:ascii="Times New Roman" w:hAnsi="Times New Roman" w:cs="Times New Roman"/>
          <w:noProof/>
          <w:sz w:val="24"/>
          <w:szCs w:val="24"/>
          <w:lang w:val="sr-Cyrl-CS" w:eastAsia="sr-Latn-RS"/>
        </w:rPr>
      </w:pPr>
    </w:p>
    <w:p w:rsidR="00072455" w:rsidRDefault="00072455" w:rsidP="00072455">
      <w:pPr>
        <w:tabs>
          <w:tab w:val="left" w:pos="4270"/>
          <w:tab w:val="left" w:pos="5164"/>
        </w:tabs>
        <w:spacing w:before="0" w:beforeAutospacing="0" w:after="0" w:afterAutospacing="0"/>
        <w:rPr>
          <w:rFonts w:ascii="Times New Roman" w:hAnsi="Times New Roman" w:cs="Times New Roman"/>
          <w:noProof/>
          <w:sz w:val="24"/>
          <w:szCs w:val="24"/>
          <w:lang w:val="sr-Cyrl-CS" w:eastAsia="sr-Latn-RS"/>
        </w:rPr>
      </w:pPr>
    </w:p>
    <w:p w:rsidR="00072455" w:rsidRDefault="00072455" w:rsidP="00072455">
      <w:pPr>
        <w:tabs>
          <w:tab w:val="left" w:pos="4270"/>
          <w:tab w:val="left" w:pos="5164"/>
        </w:tabs>
        <w:spacing w:before="0" w:beforeAutospacing="0" w:after="0" w:afterAutospacing="0"/>
        <w:rPr>
          <w:rFonts w:ascii="Times New Roman" w:hAnsi="Times New Roman" w:cs="Times New Roman"/>
          <w:noProof/>
          <w:sz w:val="24"/>
          <w:szCs w:val="24"/>
          <w:lang w:val="sr-Cyrl-CS" w:eastAsia="sr-Latn-RS"/>
        </w:rPr>
      </w:pPr>
      <w:r>
        <w:rPr>
          <w:rFonts w:ascii="Times New Roman" w:hAnsi="Times New Roman" w:cs="Times New Roman"/>
          <w:noProof/>
          <w:sz w:val="24"/>
          <w:szCs w:val="24"/>
          <w:lang w:val="sr-Cyrl-CS" w:eastAsia="sr-Latn-RS"/>
        </w:rPr>
        <w:t>НАПОМЕНЕ:</w:t>
      </w: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i/>
          <w:noProof/>
          <w:sz w:val="24"/>
          <w:szCs w:val="24"/>
          <w:lang w:val="sr-Cyrl-CS" w:eastAsia="sr-Latn-RS"/>
        </w:rPr>
      </w:pPr>
      <w:r>
        <w:rPr>
          <w:rFonts w:ascii="Times New Roman" w:hAnsi="Times New Roman" w:cs="Times New Roman"/>
          <w:noProof/>
          <w:sz w:val="24"/>
          <w:szCs w:val="24"/>
          <w:vertAlign w:val="superscript"/>
          <w:lang w:val="sr-Cyrl-CS" w:eastAsia="sr-Latn-RS"/>
        </w:rPr>
        <w:t>1</w:t>
      </w:r>
      <w:r>
        <w:rPr>
          <w:rFonts w:ascii="Times New Roman" w:hAnsi="Times New Roman" w:cs="Times New Roman"/>
          <w:noProof/>
          <w:sz w:val="24"/>
          <w:szCs w:val="24"/>
          <w:lang w:val="sr-Cyrl-CS" w:eastAsia="sr-Latn-RS"/>
        </w:rPr>
        <w:t xml:space="preserve"> </w:t>
      </w:r>
      <w:r>
        <w:rPr>
          <w:rFonts w:ascii="Times New Roman" w:hAnsi="Times New Roman" w:cs="Times New Roman"/>
          <w:i/>
          <w:noProof/>
          <w:sz w:val="24"/>
          <w:szCs w:val="24"/>
          <w:lang w:val="sr-Cyrl-CS" w:eastAsia="sr-Latn-RS"/>
        </w:rPr>
        <w:t>Ближе критеријуме за препознавање облика дискриминације од стране запосленог, детета, ученика, одраслог, родитеља односно другог законског заступника или трећег лица у установи, заједнички прописују министар и министар надлежан за људска и мањинска права.</w:t>
      </w: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i/>
          <w:noProof/>
          <w:sz w:val="24"/>
          <w:szCs w:val="24"/>
          <w:lang w:val="sr-Cyrl-CS" w:eastAsia="sr-Latn-RS"/>
        </w:rPr>
      </w:pPr>
      <w:r>
        <w:rPr>
          <w:rFonts w:ascii="Times New Roman" w:hAnsi="Times New Roman" w:cs="Times New Roman"/>
          <w:i/>
          <w:noProof/>
          <w:sz w:val="24"/>
          <w:szCs w:val="24"/>
          <w:lang w:val="sr-Cyrl-CS" w:eastAsia="sr-Latn-RS"/>
        </w:rPr>
        <w:t>Поступање установе када се посумња или утврди дискриминаторно понашање, начине спровођења превентивних и интервентних активности, обавезе и одговорности запосленог, детета, ученика, одраслог, родитеља односно другог законског заступника, трећег лица у установи, органа и тела установе и друга питања од значаја за заштиту од дискриминације, прописује министар.</w:t>
      </w: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noProof/>
          <w:sz w:val="24"/>
          <w:szCs w:val="24"/>
          <w:lang w:val="sr-Cyrl-CS" w:eastAsia="sr-Latn-RS"/>
        </w:rPr>
      </w:pP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i/>
          <w:noProof/>
          <w:sz w:val="24"/>
          <w:szCs w:val="24"/>
          <w:lang w:val="sr-Cyrl-CS" w:eastAsia="sr-Latn-RS"/>
        </w:rPr>
      </w:pPr>
      <w:r>
        <w:rPr>
          <w:rFonts w:ascii="Times New Roman" w:hAnsi="Times New Roman" w:cs="Times New Roman"/>
          <w:noProof/>
          <w:sz w:val="24"/>
          <w:szCs w:val="24"/>
          <w:vertAlign w:val="superscript"/>
          <w:lang w:val="sr-Cyrl-CS" w:eastAsia="sr-Latn-RS"/>
        </w:rPr>
        <w:t xml:space="preserve">2 </w:t>
      </w:r>
      <w:r>
        <w:rPr>
          <w:rFonts w:ascii="Times New Roman" w:hAnsi="Times New Roman" w:cs="Times New Roman"/>
          <w:i/>
          <w:noProof/>
          <w:sz w:val="24"/>
          <w:szCs w:val="24"/>
          <w:lang w:val="sr-Cyrl-CS" w:eastAsia="sr-Latn-RS"/>
        </w:rPr>
        <w:t>Протокол поступања у установи у одговору на насиље и злостављање, садржај и начине спровођења превентивних и интервентних активности, услове и начине за процену ризика, начине заштите од насиља, злостављања и занемаривања, прописује министар.</w:t>
      </w: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i/>
          <w:noProof/>
          <w:sz w:val="24"/>
          <w:szCs w:val="24"/>
          <w:lang w:val="sr-Cyrl-CS" w:eastAsia="sr-Latn-RS"/>
        </w:rPr>
      </w:pP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i/>
          <w:noProof/>
          <w:sz w:val="24"/>
          <w:szCs w:val="24"/>
          <w:lang w:val="sr-Cyrl-CS" w:eastAsia="sr-Latn-RS"/>
        </w:rPr>
      </w:pPr>
      <w:r>
        <w:rPr>
          <w:rFonts w:ascii="Times New Roman" w:hAnsi="Times New Roman" w:cs="Times New Roman"/>
          <w:i/>
          <w:noProof/>
          <w:sz w:val="24"/>
          <w:szCs w:val="24"/>
          <w:lang w:val="sr-Cyrl-CS" w:eastAsia="sr-Latn-RS"/>
        </w:rPr>
        <w:t>Ближе услове о начинима препознавања невербалних облика злостављања деце и ученика од стране запосленог за време неге, одмора, рекреације и других облика васпитно-образовног рада, прописује министар.</w:t>
      </w: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noProof/>
          <w:sz w:val="24"/>
          <w:szCs w:val="24"/>
          <w:lang w:val="sr-Cyrl-CS" w:eastAsia="sr-Latn-RS"/>
        </w:rPr>
      </w:pP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i/>
          <w:noProof/>
          <w:sz w:val="24"/>
          <w:szCs w:val="24"/>
          <w:lang w:val="sr-Cyrl-CS" w:eastAsia="sr-Latn-RS"/>
        </w:rPr>
      </w:pPr>
      <w:r>
        <w:rPr>
          <w:rFonts w:ascii="Times New Roman" w:hAnsi="Times New Roman" w:cs="Times New Roman"/>
          <w:noProof/>
          <w:sz w:val="24"/>
          <w:szCs w:val="24"/>
          <w:vertAlign w:val="superscript"/>
          <w:lang w:val="sr-Cyrl-CS" w:eastAsia="sr-Latn-RS"/>
        </w:rPr>
        <w:t>3</w:t>
      </w:r>
      <w:r>
        <w:rPr>
          <w:rFonts w:ascii="Times New Roman" w:hAnsi="Times New Roman" w:cs="Times New Roman"/>
          <w:noProof/>
          <w:sz w:val="24"/>
          <w:szCs w:val="24"/>
          <w:lang w:val="sr-Cyrl-CS" w:eastAsia="sr-Latn-RS"/>
        </w:rPr>
        <w:t xml:space="preserve"> </w:t>
      </w:r>
      <w:r>
        <w:rPr>
          <w:rFonts w:ascii="Times New Roman" w:hAnsi="Times New Roman" w:cs="Times New Roman"/>
          <w:i/>
          <w:noProof/>
          <w:sz w:val="24"/>
          <w:szCs w:val="24"/>
          <w:lang w:val="sr-Cyrl-CS" w:eastAsia="sr-Latn-RS"/>
        </w:rPr>
        <w:t>Ближе услове о начинима препознавања понашања којима се вређа углед, част или достојанство у установи, заједнички прописују министар и министар надлежан за људска и мањинска права.</w:t>
      </w: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i/>
          <w:noProof/>
          <w:sz w:val="24"/>
          <w:szCs w:val="24"/>
          <w:lang w:val="sr-Cyrl-CS" w:eastAsia="sr-Latn-RS"/>
        </w:rPr>
      </w:pPr>
      <w:r>
        <w:rPr>
          <w:rFonts w:ascii="Times New Roman" w:hAnsi="Times New Roman" w:cs="Times New Roman"/>
          <w:i/>
          <w:noProof/>
          <w:sz w:val="24"/>
          <w:szCs w:val="24"/>
          <w:lang w:val="sr-Cyrl-CS" w:eastAsia="sr-Latn-RS"/>
        </w:rPr>
        <w:t>Поступање установе када се посумња или утврди вређање угледа, части или достојанства, начине спровођења превентивних и интервентних активности, услове и начине за процену ризика, начине заштите и друга питања од значаја за заштиту, прописује министар.</w:t>
      </w: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noProof/>
          <w:sz w:val="24"/>
          <w:szCs w:val="24"/>
          <w:lang w:val="sr-Cyrl-CS" w:eastAsia="sr-Latn-RS"/>
        </w:rPr>
      </w:pPr>
    </w:p>
    <w:p w:rsidR="00072455" w:rsidRDefault="00072455" w:rsidP="00072455">
      <w:pPr>
        <w:tabs>
          <w:tab w:val="left" w:pos="4270"/>
          <w:tab w:val="left" w:pos="5164"/>
        </w:tabs>
        <w:spacing w:before="0" w:beforeAutospacing="0" w:after="0" w:afterAutospacing="0"/>
        <w:ind w:left="708"/>
        <w:jc w:val="both"/>
        <w:rPr>
          <w:rFonts w:ascii="Times New Roman" w:hAnsi="Times New Roman" w:cs="Times New Roman"/>
          <w:i/>
          <w:noProof/>
          <w:sz w:val="24"/>
          <w:szCs w:val="24"/>
          <w:lang w:val="sr-Cyrl-CS" w:eastAsia="sr-Latn-RS"/>
        </w:rPr>
      </w:pPr>
      <w:r>
        <w:rPr>
          <w:rFonts w:ascii="Times New Roman" w:hAnsi="Times New Roman" w:cs="Times New Roman"/>
          <w:i/>
          <w:noProof/>
          <w:sz w:val="24"/>
          <w:szCs w:val="24"/>
          <w:vertAlign w:val="superscript"/>
          <w:lang w:val="sr-Cyrl-CS" w:eastAsia="sr-Latn-RS"/>
        </w:rPr>
        <w:t xml:space="preserve">4 </w:t>
      </w:r>
      <w:r>
        <w:rPr>
          <w:rFonts w:ascii="Times New Roman" w:hAnsi="Times New Roman" w:cs="Times New Roman"/>
          <w:i/>
          <w:noProof/>
          <w:sz w:val="24"/>
          <w:szCs w:val="24"/>
          <w:lang w:val="sr-Cyrl-CS" w:eastAsia="sr-Latn-RS"/>
        </w:rPr>
        <w:t>Иако није ирзичито прописано законом, директор може формирати комисију за утврђивање одговорности запосленог.</w:t>
      </w:r>
    </w:p>
    <w:p w:rsidR="00C03B3E" w:rsidRDefault="00EA601F"/>
    <w:sectPr w:rsidR="00C03B3E">
      <w:pgSz w:w="11906" w:h="16838"/>
      <w:pgMar w:top="1440" w:right="1440" w:bottom="1440" w:left="1440"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623EB"/>
    <w:multiLevelType w:val="hybridMultilevel"/>
    <w:tmpl w:val="30F0AE30"/>
    <w:lvl w:ilvl="0" w:tplc="44EEE320">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6AA641CC"/>
    <w:multiLevelType w:val="hybridMultilevel"/>
    <w:tmpl w:val="F872E5B2"/>
    <w:lvl w:ilvl="0" w:tplc="241A0011">
      <w:start w:val="1"/>
      <w:numFmt w:val="decimal"/>
      <w:lvlText w:val="%1)"/>
      <w:lvlJc w:val="left"/>
      <w:pPr>
        <w:ind w:left="1428" w:hanging="360"/>
      </w:pPr>
    </w:lvl>
    <w:lvl w:ilvl="1" w:tplc="241A0019">
      <w:start w:val="1"/>
      <w:numFmt w:val="lowerLetter"/>
      <w:lvlText w:val="%2."/>
      <w:lvlJc w:val="left"/>
      <w:pPr>
        <w:ind w:left="2148" w:hanging="360"/>
      </w:pPr>
    </w:lvl>
    <w:lvl w:ilvl="2" w:tplc="241A001B">
      <w:start w:val="1"/>
      <w:numFmt w:val="lowerRoman"/>
      <w:lvlText w:val="%3."/>
      <w:lvlJc w:val="right"/>
      <w:pPr>
        <w:ind w:left="2868" w:hanging="180"/>
      </w:pPr>
    </w:lvl>
    <w:lvl w:ilvl="3" w:tplc="241A000F">
      <w:start w:val="1"/>
      <w:numFmt w:val="decimal"/>
      <w:lvlText w:val="%4."/>
      <w:lvlJc w:val="left"/>
      <w:pPr>
        <w:ind w:left="3588" w:hanging="360"/>
      </w:pPr>
    </w:lvl>
    <w:lvl w:ilvl="4" w:tplc="241A0019">
      <w:start w:val="1"/>
      <w:numFmt w:val="lowerLetter"/>
      <w:lvlText w:val="%5."/>
      <w:lvlJc w:val="left"/>
      <w:pPr>
        <w:ind w:left="4308" w:hanging="360"/>
      </w:pPr>
    </w:lvl>
    <w:lvl w:ilvl="5" w:tplc="241A001B">
      <w:start w:val="1"/>
      <w:numFmt w:val="lowerRoman"/>
      <w:lvlText w:val="%6."/>
      <w:lvlJc w:val="right"/>
      <w:pPr>
        <w:ind w:left="5028" w:hanging="180"/>
      </w:pPr>
    </w:lvl>
    <w:lvl w:ilvl="6" w:tplc="241A000F">
      <w:start w:val="1"/>
      <w:numFmt w:val="decimal"/>
      <w:lvlText w:val="%7."/>
      <w:lvlJc w:val="left"/>
      <w:pPr>
        <w:ind w:left="5748" w:hanging="360"/>
      </w:pPr>
    </w:lvl>
    <w:lvl w:ilvl="7" w:tplc="241A0019">
      <w:start w:val="1"/>
      <w:numFmt w:val="lowerLetter"/>
      <w:lvlText w:val="%8."/>
      <w:lvlJc w:val="left"/>
      <w:pPr>
        <w:ind w:left="6468" w:hanging="360"/>
      </w:pPr>
    </w:lvl>
    <w:lvl w:ilvl="8" w:tplc="241A001B">
      <w:start w:val="1"/>
      <w:numFmt w:val="lowerRoman"/>
      <w:lvlText w:val="%9."/>
      <w:lvlJc w:val="right"/>
      <w:pPr>
        <w:ind w:left="7188" w:hanging="180"/>
      </w:pPr>
    </w:lvl>
  </w:abstractNum>
  <w:abstractNum w:abstractNumId="2">
    <w:nsid w:val="6C844E08"/>
    <w:multiLevelType w:val="hybridMultilevel"/>
    <w:tmpl w:val="85B046A2"/>
    <w:lvl w:ilvl="0" w:tplc="241A0011">
      <w:start w:val="1"/>
      <w:numFmt w:val="decimal"/>
      <w:lvlText w:val="%1)"/>
      <w:lvlJc w:val="left"/>
      <w:pPr>
        <w:ind w:left="720" w:hanging="360"/>
      </w:pPr>
      <w:rPr>
        <w:rFont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FB4"/>
    <w:rsid w:val="00072455"/>
    <w:rsid w:val="00104FB4"/>
    <w:rsid w:val="00116324"/>
    <w:rsid w:val="00BD6D80"/>
    <w:rsid w:val="00D5159C"/>
    <w:rsid w:val="00EA6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72455"/>
    <w:pPr>
      <w:spacing w:before="100" w:beforeAutospacing="1" w:after="100" w:afterAutospacing="1"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72455"/>
    <w:pPr>
      <w:ind w:left="720"/>
      <w:contextualSpacing/>
    </w:pPr>
  </w:style>
  <w:style w:type="character" w:styleId="Hyperlink">
    <w:name w:val="Hyperlink"/>
    <w:basedOn w:val="DefaultParagraphFont"/>
    <w:unhideWhenUsed/>
    <w:rsid w:val="00D5159C"/>
    <w:rPr>
      <w:color w:val="0000FF"/>
      <w:u w:val="single"/>
    </w:rPr>
  </w:style>
  <w:style w:type="paragraph" w:styleId="BalloonText">
    <w:name w:val="Balloon Text"/>
    <w:basedOn w:val="Normal"/>
    <w:link w:val="BalloonTextChar"/>
    <w:uiPriority w:val="99"/>
    <w:semiHidden/>
    <w:unhideWhenUsed/>
    <w:rsid w:val="00D515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59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72455"/>
    <w:pPr>
      <w:spacing w:before="100" w:beforeAutospacing="1" w:after="100" w:afterAutospacing="1"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72455"/>
    <w:pPr>
      <w:ind w:left="720"/>
      <w:contextualSpacing/>
    </w:pPr>
  </w:style>
  <w:style w:type="character" w:styleId="Hyperlink">
    <w:name w:val="Hyperlink"/>
    <w:basedOn w:val="DefaultParagraphFont"/>
    <w:unhideWhenUsed/>
    <w:rsid w:val="00D5159C"/>
    <w:rPr>
      <w:color w:val="0000FF"/>
      <w:u w:val="single"/>
    </w:rPr>
  </w:style>
  <w:style w:type="paragraph" w:styleId="BalloonText">
    <w:name w:val="Balloon Text"/>
    <w:basedOn w:val="Normal"/>
    <w:link w:val="BalloonTextChar"/>
    <w:uiPriority w:val="99"/>
    <w:semiHidden/>
    <w:unhideWhenUsed/>
    <w:rsid w:val="00D515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59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svetisavavhan@mts.rs"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2608</Words>
  <Characters>14872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dc:creator>
  <cp:keywords/>
  <dc:description/>
  <cp:lastModifiedBy>Vesna</cp:lastModifiedBy>
  <cp:revision>3</cp:revision>
  <dcterms:created xsi:type="dcterms:W3CDTF">2022-06-01T09:18:00Z</dcterms:created>
  <dcterms:modified xsi:type="dcterms:W3CDTF">2023-02-09T15:20:00Z</dcterms:modified>
</cp:coreProperties>
</file>